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B32A9E" w:rsidTr="005B4C1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32A9E" w:rsidRDefault="00C70569">
            <w:pPr>
              <w:pStyle w:val="ConsPlusNormal0"/>
            </w:pPr>
            <w:r>
              <w:t>6 июля 2017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B32A9E" w:rsidRDefault="00C70569">
            <w:pPr>
              <w:pStyle w:val="ConsPlusNormal0"/>
              <w:jc w:val="right"/>
            </w:pPr>
            <w:r>
              <w:t>N </w:t>
            </w:r>
            <w:r>
              <w:t>2159-01-ЗМО</w:t>
            </w:r>
          </w:p>
        </w:tc>
      </w:tr>
    </w:tbl>
    <w:p w:rsidR="00B32A9E" w:rsidRDefault="00B32A9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jc w:val="center"/>
      </w:pPr>
      <w:r>
        <w:t>ЗАКОН</w:t>
      </w:r>
    </w:p>
    <w:p w:rsidR="00B32A9E" w:rsidRDefault="00B32A9E">
      <w:pPr>
        <w:pStyle w:val="ConsPlusTitle0"/>
        <w:jc w:val="center"/>
      </w:pPr>
    </w:p>
    <w:p w:rsidR="00B32A9E" w:rsidRDefault="00C70569">
      <w:pPr>
        <w:pStyle w:val="ConsPlusTitle0"/>
        <w:jc w:val="center"/>
      </w:pPr>
      <w:r>
        <w:t>МУРМАНСКОЙ ОБЛАСТИ</w:t>
      </w:r>
    </w:p>
    <w:p w:rsidR="00B32A9E" w:rsidRDefault="00B32A9E">
      <w:pPr>
        <w:pStyle w:val="ConsPlusTitle0"/>
        <w:jc w:val="center"/>
      </w:pPr>
    </w:p>
    <w:p w:rsidR="00B32A9E" w:rsidRDefault="00C70569">
      <w:pPr>
        <w:pStyle w:val="ConsPlusTitle0"/>
        <w:jc w:val="center"/>
      </w:pPr>
      <w:r>
        <w:t>ОБ ОБЩЕСТВЕННОЙ ПАЛАТЕ МУРМАНСКОЙ ОБЛАСТИ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jc w:val="right"/>
      </w:pPr>
      <w:proofErr w:type="gramStart"/>
      <w:r>
        <w:t>Принят</w:t>
      </w:r>
      <w:proofErr w:type="gramEnd"/>
      <w:r>
        <w:t xml:space="preserve"> Мурманской</w:t>
      </w:r>
    </w:p>
    <w:p w:rsidR="00B32A9E" w:rsidRDefault="00C70569">
      <w:pPr>
        <w:pStyle w:val="ConsPlusNormal0"/>
        <w:jc w:val="right"/>
      </w:pPr>
      <w:r>
        <w:t>областной Думой</w:t>
      </w:r>
    </w:p>
    <w:p w:rsidR="00B32A9E" w:rsidRDefault="00C70569">
      <w:pPr>
        <w:pStyle w:val="ConsPlusNormal0"/>
        <w:jc w:val="right"/>
      </w:pPr>
      <w:r>
        <w:t>29 июня 2017 года</w:t>
      </w:r>
    </w:p>
    <w:p w:rsidR="00B32A9E" w:rsidRDefault="00B32A9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B32A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9E" w:rsidRDefault="00B32A9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9E" w:rsidRDefault="00B32A9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2A9E" w:rsidRDefault="00C7056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2A9E" w:rsidRDefault="00C7056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Мурманской области</w:t>
            </w:r>
            <w:proofErr w:type="gramEnd"/>
          </w:p>
          <w:p w:rsidR="00B32A9E" w:rsidRDefault="00C7056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09.04.2018 N 2245-01-ЗМО, от 09.11.2020 </w:t>
            </w:r>
            <w:r>
              <w:rPr>
                <w:color w:val="392C69"/>
              </w:rPr>
              <w:t>N 2565-01-ЗМО,</w:t>
            </w:r>
          </w:p>
          <w:p w:rsidR="00B32A9E" w:rsidRDefault="00C70569">
            <w:pPr>
              <w:pStyle w:val="ConsPlusNormal0"/>
              <w:jc w:val="center"/>
            </w:pPr>
            <w:r>
              <w:rPr>
                <w:color w:val="392C69"/>
              </w:rPr>
              <w:t>от 21.12.2020 N 2582-01-ЗМО, от 30.05.2022 N 2767-01-ЗМО,</w:t>
            </w:r>
          </w:p>
          <w:p w:rsidR="00B32A9E" w:rsidRDefault="00C70569">
            <w:pPr>
              <w:pStyle w:val="ConsPlusNormal0"/>
              <w:jc w:val="center"/>
            </w:pPr>
            <w:r>
              <w:rPr>
                <w:color w:val="392C69"/>
              </w:rPr>
              <w:t>от 27.04.2024 N 2998-01-ЗМО, от 06.11.2025 N 3156-01-ЗМО)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9E" w:rsidRDefault="00B32A9E">
            <w:pPr>
              <w:pStyle w:val="ConsPlusNormal0"/>
            </w:pPr>
          </w:p>
        </w:tc>
      </w:tr>
    </w:tbl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1. Общие положения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 xml:space="preserve">1. </w:t>
      </w:r>
      <w:proofErr w:type="gramStart"/>
      <w:r>
        <w:t>Общественная палата Мурманской области (далее - Общественная палата) обеспечивает взаимодействие граждан Российской Федерации, проживающих на территории Мурманской области (далее - граждане), и некоммерческих организаций, созданных для представления и з</w:t>
      </w:r>
      <w:r>
        <w:t>ащиты прав и законных интересов профессиональных и социальных групп, осуществляющих деятельность на территории Мурманской области (далее - некоммерческие организации), с территориальными органами федеральных органов исполнительной власти, органами государс</w:t>
      </w:r>
      <w:r>
        <w:t>твенной власти Мурманской области и органами местного самоуправления</w:t>
      </w:r>
      <w:proofErr w:type="gramEnd"/>
      <w:r>
        <w:t xml:space="preserve">, </w:t>
      </w:r>
      <w:proofErr w:type="gramStart"/>
      <w:r>
        <w:t>находящимися на территории Мурманской области (далее - органы местного самоуправления), в целях учета потребностей и интересов граждан, защиты прав и свобод граждан, прав и законных инте</w:t>
      </w:r>
      <w:r>
        <w:t>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власти, органов исполнительной власти Мурманско</w:t>
      </w:r>
      <w:r>
        <w:t>й области (далее также - исполнительные органы Мурманской области), органов местного самоуправления</w:t>
      </w:r>
      <w:proofErr w:type="gramEnd"/>
      <w:r>
        <w:t>, государственных и муниципальных организаций, иных организаций, осуществляющих в соответствии с федеральными законами отдельные публичные полномочия на терр</w:t>
      </w:r>
      <w:r>
        <w:t>итории Мурманской области.</w:t>
      </w:r>
    </w:p>
    <w:p w:rsidR="00B32A9E" w:rsidRDefault="00C70569">
      <w:pPr>
        <w:pStyle w:val="ConsPlusNormal0"/>
        <w:jc w:val="both"/>
      </w:pPr>
      <w:r>
        <w:t>(в ред. Законов Мурманской области от 09.04.2018 N 2245-01-ЗМО, от 30.05.2022 N 2767-01-ЗМО)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2. Общественная палата формируется на основе добровольного участия в ее деятельности граждан и некоммерческих организаций.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3. Наименован</w:t>
      </w:r>
      <w:r>
        <w:t>ие "Общественная палата Мурманской области" не может быть использовано в наименованиях органов государственной власти Мурманской области, органов местного самоуправления, а также в наименованиях организаций.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4. Общественная палата не является юридическим лицом.</w:t>
      </w:r>
    </w:p>
    <w:p w:rsidR="00B32A9E" w:rsidRDefault="00B32A9E">
      <w:pPr>
        <w:pStyle w:val="ConsPlusNormal0"/>
        <w:jc w:val="both"/>
      </w:pPr>
    </w:p>
    <w:p w:rsidR="00B32A9E" w:rsidRDefault="00C70569" w:rsidP="005B4C10">
      <w:pPr>
        <w:pStyle w:val="ConsPlusTitle0"/>
        <w:keepNext/>
        <w:ind w:firstLine="540"/>
        <w:jc w:val="both"/>
        <w:outlineLvl w:val="0"/>
      </w:pPr>
      <w:r>
        <w:lastRenderedPageBreak/>
        <w:t>Статья 2. Цели и задачи Общественной палаты</w:t>
      </w:r>
    </w:p>
    <w:p w:rsidR="00B32A9E" w:rsidRDefault="00B32A9E" w:rsidP="005B4C10">
      <w:pPr>
        <w:pStyle w:val="ConsPlusNormal0"/>
        <w:keepNext/>
        <w:jc w:val="both"/>
      </w:pPr>
    </w:p>
    <w:p w:rsidR="00B32A9E" w:rsidRDefault="00C70569" w:rsidP="005B4C10">
      <w:pPr>
        <w:pStyle w:val="ConsPlusNormal0"/>
        <w:keepNext/>
        <w:ind w:firstLine="540"/>
        <w:jc w:val="both"/>
      </w:pPr>
      <w:r>
        <w:t>Общественная палата призвана обеспечить согласование общественно значимых интересов граждан, некоммерческих организаций, органов государственной власти Мурм</w:t>
      </w:r>
      <w:r>
        <w:t>анской области и органов местного самоуправления для решения наиболее важных вопросов экономического и социального развития Мурманской области, защиты прав и свобод граждан, развития демократических институтов путем: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1) привлечения граждан и некоммерческих</w:t>
      </w:r>
      <w:r>
        <w:t xml:space="preserve"> организаций;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2) выдвижения и поддержки гражданских инициатив, направленных на реализацию конституционных прав, свобод и законных интересов граждан, прав и законных интересов некоммерческих организаций;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3) выработки рекомендаций органам государственной вла</w:t>
      </w:r>
      <w:r>
        <w:t>сти Мурманской области при определении приоритетов в области государственной поддержки некоммерческих организаций, деятельность которых направлена на развитие гражданского общества в Мурманской области;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4) взаимодействия с Общественной палатой Российской Ф</w:t>
      </w:r>
      <w:r>
        <w:t>едерации, общественными палатами субъектов Российской Федерации, а также общественными палатами (советами) муниципальных образований, общественными советами при Мурманской областной Думе и исполнительных органах Мурманской области;</w:t>
      </w:r>
    </w:p>
    <w:p w:rsidR="00B32A9E" w:rsidRDefault="00C70569">
      <w:pPr>
        <w:pStyle w:val="ConsPlusNormal0"/>
        <w:jc w:val="both"/>
      </w:pPr>
      <w:r>
        <w:t>(в ред. Закона Мурманско</w:t>
      </w:r>
      <w:r>
        <w:t>й области от 30.05.2022 N 2767-01-ЗМО)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5) оказания информационной, методической и иной поддержки общественным палатам (советам) муниципальных образований, общественным советам при Мурманской областной Думе и исполнительных органах Мурманской области, неком</w:t>
      </w:r>
      <w:r>
        <w:t>мерческим организациям, деятельность которых направлена на развитие гражданского общества в Мурманской области;</w:t>
      </w:r>
    </w:p>
    <w:p w:rsidR="00B32A9E" w:rsidRDefault="00C70569">
      <w:pPr>
        <w:pStyle w:val="ConsPlusNormal0"/>
        <w:jc w:val="both"/>
      </w:pPr>
      <w:r>
        <w:t>(в ред. Закона Мурманской области от 30.05.2022 N 2767-01-ЗМО)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6) осуществления общественного контроля в соответствии с законодательством Россий</w:t>
      </w:r>
      <w:r>
        <w:t>ской Федерации, законодательством Мурманской области.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3. Правовая основа деятельности Общественной палаты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Общественная палата осуществляет свою деятельность на основе Конституции Российской Федерации, федеральных конституционных законов, Федеральн</w:t>
      </w:r>
      <w:r>
        <w:t>ого закона от 23.06.2016 N 183-ФЗ "Об общих принципах организации и деятельности общественных палат субъектов Российской Федерации", других федеральных законов, иных нормативных правовых актов Российской Федерации, Устава Мурманской области, законов и иных</w:t>
      </w:r>
      <w:r>
        <w:t xml:space="preserve"> нормативных правовых актов Мурманской области.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4. Принципы формирования и деятельности Общественной палаты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Общественная палата формируется и осуществляет свою деятельность в соответствии с принципами: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1) приоритета прав и законных интересов человека и гражданина;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2) законности;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lastRenderedPageBreak/>
        <w:t>3) равенства прав институтов гражданского общества;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4) самоуправления;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5) независимости;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6) открытости и гласности.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5. Регламент Общественной палаты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1. Общественная палата утверждает Регламент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2. Регламентом Общественной палаты устанавливаются: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1) порядок участия членов Общественной палаты в ее деятельности;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2) сроки и порядок проведения заседаний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3) состав, по</w:t>
      </w:r>
      <w:r>
        <w:t>лномочия и порядок деятельности совета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4) полномочия и порядок деятельности председателя Общественной палаты и заместителя (заместителей) председателя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5) порядок формирования и деятельности комиссий и рабочих групп</w:t>
      </w:r>
      <w:r>
        <w:t xml:space="preserve"> Общественной палаты, а также порядок избрания и полномочия их руководителей;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6) порядок прекращения и приостановления полномочий членов Общественной палаты в соответствии с Федеральным законом от 23.06.2016 N 183-ФЗ "Об общих принципах организации и деяте</w:t>
      </w:r>
      <w:r>
        <w:t>льности общественных палат субъектов Российской Федерации";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7) порядок деятельности аппарата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8) формы и порядок принятия решений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9) порядок привлечения к работе Общественной палаты граждан, а также некоммерческих о</w:t>
      </w:r>
      <w:r>
        <w:t>рганизаций, представители которых не вошли в ее состав, и формы их взаимодействия с Общественной палатой;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10) иные вопросы внутренней организации и порядка деятельности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3. Изменения в Регламент Общественной палаты утверждаются решением</w:t>
      </w:r>
      <w:r>
        <w:t xml:space="preserve"> Общественной палаты по представлению совета Общественной палаты или по инициативе не менее чем одной трети членов Общественной палаты.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6. Кодекс этики членов Общественной палаты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Совет Общественной палаты разрабатывает и представляет на утверждени</w:t>
      </w:r>
      <w:r>
        <w:t>е Общественной палаты Кодекс этики членов Общественной палаты (далее - Кодекс этики). Выполнение требований, предусмотренных Кодексом этики, является обязательным для членов Общественной палаты.</w:t>
      </w:r>
    </w:p>
    <w:p w:rsidR="00B32A9E" w:rsidRDefault="00B32A9E">
      <w:pPr>
        <w:pStyle w:val="ConsPlusNormal0"/>
        <w:jc w:val="both"/>
      </w:pPr>
    </w:p>
    <w:p w:rsidR="00B32A9E" w:rsidRDefault="00C70569" w:rsidP="005B4C10">
      <w:pPr>
        <w:pStyle w:val="ConsPlusTitle0"/>
        <w:keepNext/>
        <w:ind w:firstLine="540"/>
        <w:jc w:val="both"/>
        <w:outlineLvl w:val="0"/>
      </w:pPr>
      <w:r>
        <w:lastRenderedPageBreak/>
        <w:t>Статья 7. Член Общественной палаты</w:t>
      </w:r>
    </w:p>
    <w:p w:rsidR="00B32A9E" w:rsidRDefault="00B32A9E" w:rsidP="005B4C10">
      <w:pPr>
        <w:pStyle w:val="ConsPlusNormal0"/>
        <w:keepNext/>
        <w:jc w:val="both"/>
      </w:pPr>
    </w:p>
    <w:p w:rsidR="00B32A9E" w:rsidRDefault="00C70569" w:rsidP="005B4C10">
      <w:pPr>
        <w:pStyle w:val="ConsPlusNormal0"/>
        <w:keepNext/>
        <w:ind w:firstLine="540"/>
        <w:jc w:val="both"/>
      </w:pPr>
      <w:r>
        <w:t>1. Членом Общественной палаты может быть гражданин, достигший возраста восемнадцати лет.</w:t>
      </w:r>
    </w:p>
    <w:p w:rsidR="00B32A9E" w:rsidRDefault="00C70569" w:rsidP="005B4C10">
      <w:pPr>
        <w:pStyle w:val="ConsPlusNormal0"/>
        <w:keepNext/>
        <w:spacing w:before="240"/>
        <w:ind w:firstLine="540"/>
        <w:jc w:val="both"/>
      </w:pPr>
      <w:bookmarkStart w:id="0" w:name="P76"/>
      <w:bookmarkEnd w:id="0"/>
      <w:r>
        <w:t>2. Членами Общественной палаты не могут быть:</w:t>
      </w:r>
    </w:p>
    <w:p w:rsidR="00B32A9E" w:rsidRDefault="00C70569">
      <w:pPr>
        <w:pStyle w:val="ConsPlusNormal0"/>
        <w:spacing w:before="240"/>
        <w:ind w:firstLine="540"/>
        <w:jc w:val="both"/>
      </w:pPr>
      <w:proofErr w:type="gramStart"/>
      <w:r>
        <w:t>1) Президент Российской Федерации, сенаторы Российской Федерации, депутаты Государственной Думы Федерального Собрания Рос</w:t>
      </w:r>
      <w:r>
        <w:t>сийской Федерации, члены Правительства Российской Федерации, судьи, иные лица, замещающие государственные должности Российской Федерации, лица, замещающие должности федеральной государственной службы, государственные должности Мурманской области, должности</w:t>
      </w:r>
      <w:r>
        <w:t xml:space="preserve"> государственной гражданской службы Мурманской области, должности муниципальной службы, а также лица, замещающие муниципальные должности;</w:t>
      </w:r>
      <w:proofErr w:type="gramEnd"/>
    </w:p>
    <w:p w:rsidR="00B32A9E" w:rsidRDefault="00C70569">
      <w:pPr>
        <w:pStyle w:val="ConsPlusNormal0"/>
        <w:jc w:val="both"/>
      </w:pPr>
      <w:r>
        <w:t>(в ред. Закона Мурманской области от 21.12.2020 N 2582-01-ЗМО)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2) лица, признанные на основании решения суда недееспос</w:t>
      </w:r>
      <w:r>
        <w:t>обными или ограниченно дееспособными;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3) лица, имеющие непогашенную или неснятую судимость;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4) лица, имеющие гражданство другого государства (других государств), вид на жительство или иной документ, подтверждающий право на постоянное проживание гражданина </w:t>
      </w:r>
      <w:r>
        <w:t>Российской Федерации на территории иностранного государства;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5) лица, членство которых в Общественной палате ранее было прекращено на основании пункта 4 части 1 статьи 10 Федерального закона от 23.06.2016 N 183-ФЗ "Об общих принципах организации и деятельн</w:t>
      </w:r>
      <w:r>
        <w:t>ости общественных палат субъектов Российской Федерации". В этом случае запрет на членство в Общественной палате относится только к работе Общественной палаты следующего состава.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3. Члены Общественной палаты осуществляют свою деятельность на общественных на</w:t>
      </w:r>
      <w:r>
        <w:t>чалах.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4. Член Общественной палаты приостанавливает членство в политической партии на срок осуществления своих полномочий.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5. Объединение членов Общественной палаты по принципу национальной, религиозной, региональной или партийной принадлежности не допуска</w:t>
      </w:r>
      <w:r>
        <w:t>ется.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6. Члены Общественной палаты при осуществлении своих полномочий не связаны решениями некоммерческих организаций.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7. Отзыв члена Общественной палаты не допускается.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Член Общественной палаты вправе получать компенсацию понесенных за счет собственных</w:t>
      </w:r>
      <w:r>
        <w:t xml:space="preserve"> средств расходов в связи с осуществлением им полномочий члена Общественной палаты, связанных с проездом к месту проведения мероприятий Общественной палаты и обратно к его постоянному месту жительства либо в место, определенное Общественной палатой, страхо</w:t>
      </w:r>
      <w:r>
        <w:t>вого взноса на обязательное личное страхование пассажиров на транспорте, оплаты услуг по оформлению проездных документов, оплаты постельных</w:t>
      </w:r>
      <w:proofErr w:type="gramEnd"/>
      <w:r>
        <w:t xml:space="preserve"> принадлежностей при использовании железнодорожного транспорта, а также расходов, связанных с бронированием и наймом </w:t>
      </w:r>
      <w:r>
        <w:t>жилого помещения, в порядке и размерах, определяемых Правительством Мурманской области.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8. Состав Общественной палаты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1. Общая численность членов Общественной палаты составляет 21 человек.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2. Правом на выдвижение кандидатов в члены Общественной па</w:t>
      </w:r>
      <w:r>
        <w:t>латы обладают некоммерческие организации.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3. К выдвижению кандидатов в члены Общественной палаты не допускаются некоммерческие организации, которые в соответствии с Федеральным законом от 04.04.2005 N 32-ФЗ "Об Общественной палате Российской Федерации" не </w:t>
      </w:r>
      <w:r>
        <w:t>могут выдвигать кандидатов в члены Общественной палаты Российской Федерации.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Общественная палата формируется в соответствии с настоящим Законом из 7 представителей зарегистрированных на территории Мурманской области структурных подразделений общероссийс</w:t>
      </w:r>
      <w:r>
        <w:t>ких и межрегиональных общественных объединений, утверждаемых Губернатором Мурманской области путем их назначения, 7 представителей зарегистрированных на территории Мурманской области некоммерческих организаций, в том числе региональных общественных объедин</w:t>
      </w:r>
      <w:r>
        <w:t>ений, утверждаемых Мурманской областной Думой путем их избрания, и 7 представителей местных общественных объединений, зарегистрированных на</w:t>
      </w:r>
      <w:proofErr w:type="gramEnd"/>
      <w:r>
        <w:t xml:space="preserve"> территории Мурманской области, определяемых путем их избрания членами Общественной палаты, утвержденными Губернаторо</w:t>
      </w:r>
      <w:r>
        <w:t>м Мурманской области и Мурманской областной Думой.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5. Общественная палата является правомочной, если в ее состав вошло не менее 16 членов Общественной палаты. Первое заседание Общественной палаты, образованной в правомочном составе, должно быть проведено н</w:t>
      </w:r>
      <w:r>
        <w:t xml:space="preserve">е позднее чем через десять дней со дня </w:t>
      </w:r>
      <w:proofErr w:type="gramStart"/>
      <w:r>
        <w:t>истечения срока полномочий членов Общественной палаты действующего состава</w:t>
      </w:r>
      <w:proofErr w:type="gramEnd"/>
      <w:r>
        <w:t>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6. Срок полномочий членов Общественной палаты составляет три года и исчисляется со дня первого заседания Общественной палаты нового состава. </w:t>
      </w:r>
      <w:r>
        <w:t xml:space="preserve">Со дня первого </w:t>
      </w:r>
      <w:proofErr w:type="gramStart"/>
      <w:r>
        <w:t>заседания Общественной палаты нового состава полномочия членов Общественной палаты действующего состава</w:t>
      </w:r>
      <w:proofErr w:type="gramEnd"/>
      <w:r>
        <w:t xml:space="preserve"> прекращаются.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7. Не </w:t>
      </w:r>
      <w:proofErr w:type="gramStart"/>
      <w:r>
        <w:t>позднее</w:t>
      </w:r>
      <w:proofErr w:type="gramEnd"/>
      <w:r>
        <w:t xml:space="preserve"> чем за три месяца до истечения срока полномочий членов Общественной палаты Мурманская областная Дума размещае</w:t>
      </w:r>
      <w:r>
        <w:t xml:space="preserve">т на своем официальном сайте в информационно-телекоммуникационной сети "Интернет" информацию о начале процедуры формирования нового состава Общественной палаты в соответствии с порядком, установленным </w:t>
      </w:r>
      <w:hyperlink w:anchor="P100" w:tooltip="Статья 9. Порядок формирования Общественной палаты">
        <w:r>
          <w:rPr>
            <w:color w:val="0000FF"/>
          </w:rPr>
          <w:t>статьей 9</w:t>
        </w:r>
      </w:hyperlink>
      <w:r>
        <w:t xml:space="preserve"> настоящего Закона.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bookmarkStart w:id="1" w:name="P100"/>
      <w:bookmarkEnd w:id="1"/>
      <w:r>
        <w:t>Статья 9. Порядок формирования Общественной палаты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bookmarkStart w:id="2" w:name="P102"/>
      <w:bookmarkEnd w:id="2"/>
      <w:r>
        <w:t xml:space="preserve">1. </w:t>
      </w:r>
      <w:proofErr w:type="gramStart"/>
      <w:r>
        <w:t>Выдвижение кандидатов в члены Общественной палаты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</w:t>
      </w:r>
      <w:r>
        <w:t>оллегиальных органов -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  <w:proofErr w:type="gramEnd"/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Каждая некоммерческая организация, деятельность которой в сфере представления и защиты прав </w:t>
      </w:r>
      <w:r>
        <w:t>и законных интересов профессиональных и социальных групп составляет не менее трех лет, вправе предложить одного кандидата из числа граждан, которые имеют место жительства на территории Мурманской области.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lastRenderedPageBreak/>
        <w:t>2. Некоммерческие организации вместе с решением о в</w:t>
      </w:r>
      <w:r>
        <w:t xml:space="preserve">ыдвижении кандидата в члены Общественной палаты, указанным в </w:t>
      </w:r>
      <w:hyperlink w:anchor="P102" w:tooltip="1. Выдвижение кандидатов в члены Общественной палаты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">
        <w:r>
          <w:rPr>
            <w:color w:val="0000FF"/>
          </w:rPr>
          <w:t>пункте 1</w:t>
        </w:r>
      </w:hyperlink>
      <w:r>
        <w:t xml:space="preserve"> настоящей статьи, направляют следующие документы (далее - решения и документы):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копию свидетельства о государственной регистрации некоммерческой органи</w:t>
      </w:r>
      <w:r>
        <w:t>зации, заверенную нотариально или органом, осуществляющим государственную регистрацию некоммерческих организаций, либо с предъявлением оригинала указанного свидетельства;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сведения о количестве членов и (или) участников некоммерческой организации;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письменны</w:t>
      </w:r>
      <w:r>
        <w:t>е сведения о выдвинутом кандидате, включающие в себя фамилию, имя, отчество, гражданство, дату и место рождения, адрес места жительства, сведения о месте работы или службы, занимаемой должности (в случае отсутствия места работы или службы - о роде занятий)</w:t>
      </w:r>
      <w:r>
        <w:t>;</w:t>
      </w:r>
    </w:p>
    <w:p w:rsidR="00B32A9E" w:rsidRDefault="00C70569">
      <w:pPr>
        <w:pStyle w:val="ConsPlusNormal0"/>
        <w:jc w:val="both"/>
      </w:pPr>
      <w:r>
        <w:t>(в ред. Закона Мурманской области от 09.11.2020 N 2565-01-ЗМО)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копии документов, подтверждающих сведения, указанные в абзаце четвертом настоящего пункта, а также согласие кандидата на обработку персональных данных и согласие на обработку персональных дан</w:t>
      </w:r>
      <w:r>
        <w:t>ных, разрешенных субъектом персональных данных для распространения, по типовым формам, утвержденным постановлением Мурманской областной Думы;</w:t>
      </w:r>
    </w:p>
    <w:p w:rsidR="00B32A9E" w:rsidRDefault="00C70569">
      <w:pPr>
        <w:pStyle w:val="ConsPlusNormal0"/>
        <w:jc w:val="both"/>
      </w:pPr>
      <w:r>
        <w:t>(в ред. Законов Мурманской области от 09.11.2020 N 2565-01-ЗМО, от 27.04.2024 N 2998-01-ЗМО)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заявление кандидата о</w:t>
      </w:r>
      <w:r>
        <w:t xml:space="preserve"> согласии на выдвижение в члены Общественной палаты, а также об отсутствии ограничений, предусмотренных </w:t>
      </w:r>
      <w:hyperlink w:anchor="P76" w:tooltip="2. Членами Общественной палаты не могут быть:">
        <w:r>
          <w:rPr>
            <w:color w:val="0000FF"/>
          </w:rPr>
          <w:t>пунктом 2 статьи 7</w:t>
        </w:r>
      </w:hyperlink>
      <w:r>
        <w:t xml:space="preserve"> настоящего Закона.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Губернатор Мурманской области в тече</w:t>
      </w:r>
      <w:r>
        <w:t xml:space="preserve">ние шестидесяти дней со дня начала процедуры формирования нового состава Общественной палаты (либо со дня инициирования процедуры избрания члена Общественной палаты в соответствии с </w:t>
      </w:r>
      <w:hyperlink w:anchor="P124" w:tooltip="8. В течение трех дней со дня досрочного прекращения полномочий члена Общественной палаты совет Общественной палаты уведомляет об этом Губернатора Мурманской области (Мурманскую областную Думу).">
        <w:r>
          <w:rPr>
            <w:color w:val="0000FF"/>
          </w:rPr>
          <w:t>пунктом 8</w:t>
        </w:r>
      </w:hyperlink>
      <w:r>
        <w:t xml:space="preserve"> настоящей статьи) по представлению зарегистрированных на территории Мурманской области структур</w:t>
      </w:r>
      <w:r>
        <w:t>ных подразделений общероссийских и межрегиональных общественных объединений определяет кандидатуры граждан и назначает членов Общественной палаты.</w:t>
      </w:r>
      <w:proofErr w:type="gramEnd"/>
    </w:p>
    <w:p w:rsidR="00B32A9E" w:rsidRDefault="00C70569">
      <w:pPr>
        <w:pStyle w:val="ConsPlusNormal0"/>
        <w:spacing w:before="240"/>
        <w:ind w:firstLine="540"/>
        <w:jc w:val="both"/>
      </w:pPr>
      <w:proofErr w:type="gramStart"/>
      <w:r>
        <w:t>Зарегистрированные на территории Мурманской области структурные подразделения общероссийских и межрегиональны</w:t>
      </w:r>
      <w:r>
        <w:t xml:space="preserve">х общественных объединений в течение тридцати дней со дня начала процедуры формирования нового состава Общественной палаты (либо со дня инициирования процедуры избрания члена Общественной палаты в соответствии с </w:t>
      </w:r>
      <w:hyperlink w:anchor="P124" w:tooltip="8. В течение трех дней со дня досрочного прекращения полномочий члена Общественной палаты совет Общественной палаты уведомляет об этом Губернатора Мурманской области (Мурманскую областную Думу).">
        <w:r>
          <w:rPr>
            <w:color w:val="0000FF"/>
          </w:rPr>
          <w:t>пунктом 8</w:t>
        </w:r>
      </w:hyperlink>
      <w:r>
        <w:t xml:space="preserve"> настоящей статьи) организуют выдвижение кандидатур в состав Общес</w:t>
      </w:r>
      <w:r>
        <w:t>твенной палаты и направляют соответствующие решения и документы Губернатору Мурманской области.</w:t>
      </w:r>
      <w:proofErr w:type="gramEnd"/>
    </w:p>
    <w:p w:rsidR="00B32A9E" w:rsidRDefault="00C70569">
      <w:pPr>
        <w:pStyle w:val="ConsPlusNormal0"/>
        <w:spacing w:before="240"/>
        <w:ind w:firstLine="540"/>
        <w:jc w:val="both"/>
      </w:pPr>
      <w:r>
        <w:t>Губернатор Мурманской области в течение тридцати дней со дня, следующего за днем окончания представления зарегистрированными на территории Мурманской области ст</w:t>
      </w:r>
      <w:r>
        <w:t>руктурными подразделениями общероссийских и межрегиональных общественных объединений решений и документов, рассматривает представленные кандидатуры и назначает из их числа членов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bookmarkStart w:id="3" w:name="P115"/>
      <w:bookmarkEnd w:id="3"/>
      <w:r>
        <w:t xml:space="preserve">4. </w:t>
      </w:r>
      <w:proofErr w:type="gramStart"/>
      <w:r>
        <w:t xml:space="preserve">Мурманская областная Дума в течение шестидесяти дней </w:t>
      </w:r>
      <w:r>
        <w:t xml:space="preserve">со дня начала процедуры формирования нового состава Общественной палаты (либо со дня инициирования процедуры избрания члена Общественной палаты в соответствии с </w:t>
      </w:r>
      <w:hyperlink w:anchor="P124" w:tooltip="8. В течение трех дней со дня досрочного прекращения полномочий члена Общественной палаты совет Общественной палаты уведомляет об этом Губернатора Мурманской области (Мурманскую областную Думу).">
        <w:r>
          <w:rPr>
            <w:color w:val="0000FF"/>
          </w:rPr>
          <w:t>пунктом 8</w:t>
        </w:r>
      </w:hyperlink>
      <w:r>
        <w:t xml:space="preserve"> настоящей статьи) избирает членов Общественной палаты из числа кандидатов, представленных зарегистрированными на тер</w:t>
      </w:r>
      <w:r>
        <w:t>ритории Мурманской области некоммерческими организациями, в том числе региональными общественными объединениями.</w:t>
      </w:r>
      <w:proofErr w:type="gramEnd"/>
    </w:p>
    <w:p w:rsidR="00B32A9E" w:rsidRDefault="00C70569">
      <w:pPr>
        <w:pStyle w:val="ConsPlusNormal0"/>
        <w:spacing w:before="240"/>
        <w:ind w:firstLine="540"/>
        <w:jc w:val="both"/>
      </w:pPr>
      <w:proofErr w:type="gramStart"/>
      <w:r>
        <w:lastRenderedPageBreak/>
        <w:t>Зарегистрированные на территории Мурманской области некоммерческие организации, в том числе региональные общественные объединения, в течение тр</w:t>
      </w:r>
      <w:r>
        <w:t xml:space="preserve">идцати дней со дня начала процедуры формирования нового состава Общественной палаты (либо со дня инициирования процедуры избрания члена Общественной палаты в соответствии с </w:t>
      </w:r>
      <w:hyperlink w:anchor="P124" w:tooltip="8. В течение трех дней со дня досрочного прекращения полномочий члена Общественной палаты совет Общественной палаты уведомляет об этом Губернатора Мурманской области (Мурманскую областную Думу).">
        <w:r>
          <w:rPr>
            <w:color w:val="0000FF"/>
          </w:rPr>
          <w:t>пунктом 8</w:t>
        </w:r>
      </w:hyperlink>
      <w:r>
        <w:t xml:space="preserve"> настоящей статьи) организуют выдвижение кандидатур в состав Общественной палаты и направляют соответству</w:t>
      </w:r>
      <w:r>
        <w:t>ющие решения и документы в Мурманскую областную Думу.</w:t>
      </w:r>
      <w:proofErr w:type="gramEnd"/>
    </w:p>
    <w:p w:rsidR="00B32A9E" w:rsidRDefault="00C70569">
      <w:pPr>
        <w:pStyle w:val="ConsPlusNormal0"/>
        <w:spacing w:before="240"/>
        <w:ind w:firstLine="540"/>
        <w:jc w:val="both"/>
      </w:pPr>
      <w:r>
        <w:t>Поступившие в Мурманскую областную Думу решения и документы рассматриваются в соответствии с порядком, установленным Регламентом Мурманской областной Думы.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Мурманская областная Дума в течение тридцати д</w:t>
      </w:r>
      <w:r>
        <w:t>ней со дня, следующего за днем окончания представления зарегистрированными на территории Мурманской области некоммерческими организациями, в том числе региональными общественными объединениями, решений и документов, избирает из представленных кандидатур чл</w:t>
      </w:r>
      <w:r>
        <w:t>енов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Местные общественные объединения, зарегистрированные на территории Мурманской области, в течение шестидесяти дней со дня начала процедуры формирования нового состава Общественной палаты (либо со дня инициирования процедуры избр</w:t>
      </w:r>
      <w:r>
        <w:t xml:space="preserve">ания члена Общественной палаты в соответствии с </w:t>
      </w:r>
      <w:hyperlink w:anchor="P124" w:tooltip="8. В течение трех дней со дня досрочного прекращения полномочий члена Общественной палаты совет Общественной палаты уведомляет об этом Губернатора Мурманской области (Мурманскую областную Думу).">
        <w:r>
          <w:rPr>
            <w:color w:val="0000FF"/>
          </w:rPr>
          <w:t>пунктом 8</w:t>
        </w:r>
      </w:hyperlink>
      <w:r>
        <w:t xml:space="preserve"> настоящей статьи) выдвигают по одному кандидату в состав Общественной палаты и направляют соответствующие решения и документы в Общественную палату.</w:t>
      </w:r>
      <w:proofErr w:type="gramEnd"/>
    </w:p>
    <w:p w:rsidR="00B32A9E" w:rsidRDefault="00C70569">
      <w:pPr>
        <w:pStyle w:val="ConsPlusNormal0"/>
        <w:spacing w:before="240"/>
        <w:ind w:firstLine="540"/>
        <w:jc w:val="both"/>
      </w:pPr>
      <w:bookmarkStart w:id="4" w:name="P120"/>
      <w:bookmarkEnd w:id="4"/>
      <w:r>
        <w:t xml:space="preserve">6. </w:t>
      </w:r>
      <w:proofErr w:type="gramStart"/>
      <w:r>
        <w:t>Члены Общественной палаты, назначенные Губернатором Мурманской области и избр</w:t>
      </w:r>
      <w:r>
        <w:t>анные Мурманской областной Думой, в течение пятнадцати дней со дня, следующего за днем окончания представления решений и документов местными общественными объединениями, зарегистрированными на территории Мурманской области, простым большинством голосов изб</w:t>
      </w:r>
      <w:r>
        <w:t>ирают членов Общественной палаты.</w:t>
      </w:r>
      <w:proofErr w:type="gramEnd"/>
    </w:p>
    <w:p w:rsidR="00B32A9E" w:rsidRDefault="00C70569">
      <w:pPr>
        <w:pStyle w:val="ConsPlusNormal0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правомочный состав Общественной палаты не будет сформирован в порядке, установленном настоящей статьей, Мурманская областная Дума в течение пятнадцати дней со дня, следующего за днем окончания срока форми</w:t>
      </w:r>
      <w:r>
        <w:t xml:space="preserve">рования нового состава Общественной палаты, размещает на своем официальном сайте в информационно-телекоммуникационной сети "Интернет" информацию о начале процедуры </w:t>
      </w:r>
      <w:proofErr w:type="spellStart"/>
      <w:r>
        <w:t>доназначения</w:t>
      </w:r>
      <w:proofErr w:type="spellEnd"/>
      <w:r>
        <w:t xml:space="preserve"> (</w:t>
      </w:r>
      <w:proofErr w:type="spellStart"/>
      <w:r>
        <w:t>доизбрания</w:t>
      </w:r>
      <w:proofErr w:type="spellEnd"/>
      <w:r>
        <w:t>) членов Общественной палаты. Новые члены Общественной палаты вводят</w:t>
      </w:r>
      <w:r>
        <w:t xml:space="preserve">ся в ее состав в порядке, определяемом </w:t>
      </w:r>
      <w:hyperlink w:anchor="P102" w:tooltip="1. Выдвижение кандидатов в члены Общественной палаты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">
        <w:r>
          <w:rPr>
            <w:color w:val="0000FF"/>
          </w:rPr>
          <w:t>пунктами 1</w:t>
        </w:r>
      </w:hyperlink>
      <w:r>
        <w:t xml:space="preserve"> - </w:t>
      </w:r>
      <w:hyperlink w:anchor="P120" w:tooltip="6. Члены Общественной палаты, назначенные Губернатором Мурманской области и избранные Мурманской областной Думой, в течение пятнадцати дней со дня, следующего за днем окончания представления решений и документов местными общественными объединениями, зарегистри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Если общая численность членов Общественной палаты, сформированной в соответствии с </w:t>
      </w:r>
      <w:hyperlink w:anchor="P102" w:tooltip="1. Выдвижение кандидатов в члены Общественной палаты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">
        <w:r>
          <w:rPr>
            <w:color w:val="0000FF"/>
          </w:rPr>
          <w:t>пунктами 1</w:t>
        </w:r>
      </w:hyperlink>
      <w:r>
        <w:t xml:space="preserve"> - </w:t>
      </w:r>
      <w:hyperlink w:anchor="P120" w:tooltip="6. Члены Общественной палаты, назначенные Губернатором Мурманской области и избранные Мурманской областной Думой, в течение пятнадцати дней со дня, следующего за днем окончания представления решений и документов местными общественными объединениями, зарегистри">
        <w:r>
          <w:rPr>
            <w:color w:val="0000FF"/>
          </w:rPr>
          <w:t>6</w:t>
        </w:r>
      </w:hyperlink>
      <w:r>
        <w:t xml:space="preserve"> настоящей статьи в правомочном составе, будет менее 21 человека, то </w:t>
      </w:r>
      <w:proofErr w:type="spellStart"/>
      <w:r>
        <w:t>доназначение</w:t>
      </w:r>
      <w:proofErr w:type="spellEnd"/>
      <w:r>
        <w:t xml:space="preserve"> (</w:t>
      </w:r>
      <w:proofErr w:type="spellStart"/>
      <w:r>
        <w:t>доизбрание</w:t>
      </w:r>
      <w:proofErr w:type="spellEnd"/>
      <w:r>
        <w:t xml:space="preserve">) членов Общественной палаты осуществляется в порядке, предусмотренном </w:t>
      </w:r>
      <w:hyperlink w:anchor="P124" w:tooltip="8. В течение трех дней со дня досрочного прекращения полномочий члена Общественной палаты совет Общественной палаты уведомляет об этом Губернатора Мурманской области (Мурманскую областную Думу).">
        <w:r>
          <w:rPr>
            <w:color w:val="0000FF"/>
          </w:rPr>
          <w:t>пунктом 8</w:t>
        </w:r>
      </w:hyperlink>
      <w:r>
        <w:t xml:space="preserve"> настоящей статьи.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В случае иниц</w:t>
      </w:r>
      <w:r>
        <w:t xml:space="preserve">иирования процедуры </w:t>
      </w:r>
      <w:proofErr w:type="spellStart"/>
      <w:r>
        <w:t>доназначения</w:t>
      </w:r>
      <w:proofErr w:type="spellEnd"/>
      <w:r>
        <w:t xml:space="preserve"> (</w:t>
      </w:r>
      <w:proofErr w:type="spellStart"/>
      <w:r>
        <w:t>доизбрания</w:t>
      </w:r>
      <w:proofErr w:type="spellEnd"/>
      <w:r>
        <w:t>) членов Общественной палаты некоммерческие организации могут выдвинуть в состав Общественной палаты повторно кандидатуры, не назначенные (не избранные) членами Общественной палаты, либо новые кандидатуры.</w:t>
      </w:r>
    </w:p>
    <w:p w:rsidR="00B32A9E" w:rsidRDefault="00C70569">
      <w:pPr>
        <w:pStyle w:val="ConsPlusNormal0"/>
        <w:spacing w:before="240"/>
        <w:ind w:firstLine="540"/>
        <w:jc w:val="both"/>
      </w:pPr>
      <w:bookmarkStart w:id="5" w:name="P124"/>
      <w:bookmarkEnd w:id="5"/>
      <w:r>
        <w:t>8. В т</w:t>
      </w:r>
      <w:r>
        <w:t>ечение трех дней со дня досрочного прекращения полномочий члена Общественной палаты совет Общественной палаты уведомляет об этом Губернатора Мурманской области (Мурманскую областную Думу).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Губернатор Мурманской области (Мурманская областная Дума) вправе инициировать </w:t>
      </w:r>
      <w:r>
        <w:lastRenderedPageBreak/>
        <w:t>процедуру назначения (избрания) нового члена Общественной палаты путем размещения на своем официальном сайте в информационно-телекоммуникационной сети "Интернет" соответствующего</w:t>
      </w:r>
      <w:r>
        <w:t xml:space="preserve"> объявления.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Порядок назначения (избрания) новых членов Общественной палаты Губернатором Мурманской области (Мурманской областной Думой) определяется в соответствии с </w:t>
      </w:r>
      <w:hyperlink w:anchor="P102" w:tooltip="1. Выдвижение кандидатов в члены Общественной палаты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">
        <w:r>
          <w:rPr>
            <w:color w:val="0000FF"/>
          </w:rPr>
          <w:t>пунктами 1</w:t>
        </w:r>
      </w:hyperlink>
      <w:r>
        <w:t xml:space="preserve"> - </w:t>
      </w:r>
      <w:hyperlink w:anchor="P115" w:tooltip="4. Мурманская областная Дума в течение шестидесяти дней со дня начала процедуры формирования нового состава Общественной палаты (либо со дня инициирования процедуры избрания члена Общественной палаты в соответствии с пунктом 8 настоящей статьи) избирает членов">
        <w:r>
          <w:rPr>
            <w:color w:val="0000FF"/>
          </w:rPr>
          <w:t>4</w:t>
        </w:r>
      </w:hyperlink>
      <w:r>
        <w:t xml:space="preserve"> наст</w:t>
      </w:r>
      <w:r>
        <w:t>оящей статьи.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В случае досрочного прекращения полномочий хотя бы одного члена Общественной палаты, избранного ее членами, Общественная палата вправе инициировать процедуру избрания нового члена Общественной палаты путем размещения на своем официальном сайт</w:t>
      </w:r>
      <w:r>
        <w:t>е в информационно-телекоммуникационной сети "Интернет" соответствующего объявления.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Местные общественные объединения, зарегистрированные на территории Мурманской области, в течение тридцати дней со дня инициирования Общественной палатой процедуры избрания </w:t>
      </w:r>
      <w:r>
        <w:t>нового члена Общественной палаты выдвигают по одному кандидату в состав Общественной палаты и направляют соответствующие решения и документы в Общественную палату.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Общественная палата в течение пятнадцати дней со дня, следующего за днем окончания представл</w:t>
      </w:r>
      <w:r>
        <w:t>ения решений и документов местными общественными объединениями, зарегистрированными на территории Мурманской области, простым большинством голосов от числа членов Общественной палаты избирает нового члена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В случае досрочного прекращени</w:t>
      </w:r>
      <w:r>
        <w:t>я полномочий члена Общественной палаты, влекущего неправомочность Общественной палаты, инициирование указанных процедур назначения (избрания) нового члена Общественной палаты соответственно Губернатором Мурманской области, Мурманской областной Думой или Об</w:t>
      </w:r>
      <w:r>
        <w:t>щественной палатой является обязательным и осуществляется в течение пятнадцати дней со дня, когда Общественная палата окажется неправомочной.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Инициирование процедуры назначения (избрания) нового члена Общественной палаты взамен досрочно прекратившего полно</w:t>
      </w:r>
      <w:r>
        <w:t xml:space="preserve">мочия может осуществляться не </w:t>
      </w:r>
      <w:proofErr w:type="gramStart"/>
      <w:r>
        <w:t>позднее</w:t>
      </w:r>
      <w:proofErr w:type="gramEnd"/>
      <w:r>
        <w:t xml:space="preserve"> чем за пять месяцев до истечения срока полномочий членов Общественной палаты.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10. Органы Общественной палаты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1. Органами Общественной палаты являются: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1) совет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2) председатель Общественной</w:t>
      </w:r>
      <w:r>
        <w:t xml:space="preserve">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3) комиссии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2. К исключительной компетенции Общественной палаты относится решение следующих вопросов: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1) утверждение Регламента Общественной палаты и внесение в него изменений;</w:t>
      </w:r>
    </w:p>
    <w:p w:rsidR="00B32A9E" w:rsidRDefault="00C70569">
      <w:pPr>
        <w:pStyle w:val="ConsPlusNormal0"/>
        <w:spacing w:before="240"/>
        <w:ind w:firstLine="540"/>
        <w:jc w:val="both"/>
      </w:pPr>
      <w:bookmarkStart w:id="6" w:name="P141"/>
      <w:bookmarkEnd w:id="6"/>
      <w:r>
        <w:t>2) избрание председателя Общественной палаты и за</w:t>
      </w:r>
      <w:r>
        <w:t>местителя (заместителей) председателя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lastRenderedPageBreak/>
        <w:t>3) утверждение количества комиссий и рабочих групп Общественной палаты, их наименований и определение направлений их деятельности;</w:t>
      </w:r>
    </w:p>
    <w:p w:rsidR="00B32A9E" w:rsidRDefault="00C70569">
      <w:pPr>
        <w:pStyle w:val="ConsPlusNormal0"/>
        <w:spacing w:before="240"/>
        <w:ind w:firstLine="540"/>
        <w:jc w:val="both"/>
      </w:pPr>
      <w:bookmarkStart w:id="7" w:name="P143"/>
      <w:bookmarkEnd w:id="7"/>
      <w:r>
        <w:t>4) избрание председателей комиссий Общественной палаты и их замест</w:t>
      </w:r>
      <w:r>
        <w:t>ителей.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3. 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4. Вопросы, указанные в </w:t>
      </w:r>
      <w:hyperlink w:anchor="P141" w:tooltip="2) избрание председателя Общественной палаты и заместителя (заместителей) председателя Общественной палаты;">
        <w:r>
          <w:rPr>
            <w:color w:val="0000FF"/>
          </w:rPr>
          <w:t>подпунктах 2</w:t>
        </w:r>
      </w:hyperlink>
      <w:r>
        <w:t xml:space="preserve"> - </w:t>
      </w:r>
      <w:hyperlink w:anchor="P143" w:tooltip="4) избрание председателей комиссий Общественной палаты и их заместителей.">
        <w:r>
          <w:rPr>
            <w:color w:val="0000FF"/>
          </w:rPr>
          <w:t>4 пункта 2</w:t>
        </w:r>
      </w:hyperlink>
      <w:r>
        <w:t xml:space="preserve"> настоящей статьи, должны быть рассмотрены на первом заседании </w:t>
      </w:r>
      <w:r>
        <w:t>Общественной палаты, образованной в правомочном составе.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5. В совет Общественной палаты входят председатель Общественной палаты, заместитель (заместители) председателя Общественной палаты, председатели комиссий Общественной палаты, член Общественной палаты</w:t>
      </w:r>
      <w:r>
        <w:t>, являющийся представителем в составе Общественной палаты Российской Федерации, руководитель аппарата Общественной палаты. Совет Общественной палаты является постоянно действующим органом. Председателем совета Общественной палаты является председатель Обще</w:t>
      </w:r>
      <w:r>
        <w:t>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6. Совет Общественной палаты: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1) утверждает план работы Общественной палаты на год и вносит в него изменения;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2) принимает решение о проведении внеочередного заседания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3) определяет дату проведения и утверждает проект повестки дня заседания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4) вносит в Правительство Мурманской области предложение по кандидатуре на должность руководителя аппарата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5) принимает решение о привлечении</w:t>
      </w:r>
      <w:r>
        <w:t xml:space="preserve"> к работе Общественной палаты граждан и некоммерческих организаций, представители которых не вошли в ее состав;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6) направляет запросы Общественной палаты в территориальные органы федеральных органов исполнительной власти, органы государственной власти Мурманской области, органы местного самоуправления, государственные и муниципальные организации, иные организации, о</w:t>
      </w:r>
      <w:r>
        <w:t>существляющие в соответствии с федеральными законами отдельные публичные полномочия на территории Мурманской области;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7) разрабатывает и представляет на утверждение Общественной палаты Кодекс этики;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8) дает поручения председателю Общественной палаты, комис</w:t>
      </w:r>
      <w:r>
        <w:t>сиям Общественной палаты, председателям комиссий Общественной палаты, руководителям рабочих групп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9) вносит предложения по изменению Регламента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10) осуществляет иные полномочия в соответствии с законодательством Му</w:t>
      </w:r>
      <w:r>
        <w:t>рманской области и Регламентом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7. Председатель Общественной палаты избирается из числа членов Общественной палаты открытым голосованием.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lastRenderedPageBreak/>
        <w:t>8. Председатель Общественной палаты: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1) организует работу совета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2) определяе</w:t>
      </w:r>
      <w:r>
        <w:t>т обязанности заместителя (заместителей) председателя Общественной палаты по согласованию с советом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3) представляет Общественную палату в отношениях с органами государственной власти, органами местного самоуправления, некоммерческими о</w:t>
      </w:r>
      <w:r>
        <w:t>рганизациями, гражданами;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4) выступает с предложением о проведении внеочередного заседания совета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5) подписывает решения, обращения и иные документы, принятые Общественной палатой, советом Общественной палаты, а также запросы Обществен</w:t>
      </w:r>
      <w:r>
        <w:t>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6) осуществляет общее руководство деятельностью аппарата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7) осуществляет иные полномочия в соответствии с законодательством Мурманской области и Регламентом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9. В состав комиссий Общественной палаты вход</w:t>
      </w:r>
      <w:r>
        <w:t>ят члены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10. Общественная палата вправе создавать рабочие группы для решения отдельных вопросов. В состав рабочих групп Общественной палаты могут входить члены Общественной палаты, представители некоммерческих организаций, другие гражд</w:t>
      </w:r>
      <w:r>
        <w:t>ане.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11. Прекращение и приостановление полномочий члена Общественной палаты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Полномочия члена Общественной палаты приостанавливаются или прекращаются в порядке, предусмотренном Регламентом Общественной палаты, в случаях, установленных статьей 10 Фе</w:t>
      </w:r>
      <w:r>
        <w:t>дерального закона от 23.06.2016 N 183-ФЗ "Об общих принципах организации и деятельности общественных палат субъектов Российской Федерации".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12. Организация деятельности Общественной палаты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1. Основными формами деятельности Общественной палаты являются заседания Общественной палаты, заседания совета Общественной палаты, заседания комиссий и рабочих групп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2. Первое заседание Общественной палаты нового состава созывается Гу</w:t>
      </w:r>
      <w:r>
        <w:t>бернатором Мурманской области и открывается старейшим членом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3. Заседания Общественной палаты проводятся в соответствии с планом работы Общественной палаты, но не реже одного раза в четыре месяца.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4. Заседание Общественной палаты счита</w:t>
      </w:r>
      <w:r>
        <w:t>ется правомочным, если на нем присутствует более половины установленного числа членов Общественной палаты.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5. Решения Общественной палаты принимаются в форме заключений, предложений и обращений и носят рекомендательный характер.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lastRenderedPageBreak/>
        <w:t>6. В целях реализации задач</w:t>
      </w:r>
      <w:r>
        <w:t>, возложенных на Общественную палату, Общественная палата вправе:</w:t>
      </w:r>
    </w:p>
    <w:p w:rsidR="00B32A9E" w:rsidRDefault="00C70569">
      <w:pPr>
        <w:pStyle w:val="ConsPlusNormal0"/>
        <w:spacing w:before="240"/>
        <w:ind w:firstLine="540"/>
        <w:jc w:val="both"/>
      </w:pPr>
      <w:proofErr w:type="gramStart"/>
      <w:r>
        <w:t>1) осуществлять в соответствии с Федеральным законом от 21.07.2014 N 212-ФЗ "Об основах общественного контроля в Российской Федерации", законами и иными нормативными правовыми актами Мурманс</w:t>
      </w:r>
      <w:r>
        <w:t>кой области общественный контроль за деятельностью территориальных органов федеральных органов исполнительной власти, органов исполнительной власти Мурманской области, органов местного самоуправления, государственных и муниципальных организаций, иных орган</w:t>
      </w:r>
      <w:r>
        <w:t>изаций, осуществляющих в соответствии с федеральными законами отдельные публичные полномочия на</w:t>
      </w:r>
      <w:proofErr w:type="gramEnd"/>
      <w:r>
        <w:t xml:space="preserve"> территории Мурманской области;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2) проводить гражданские форумы, слушания, круглые столы и иные мероприятия по общественно важным проблемам в порядке, установлен</w:t>
      </w:r>
      <w:r>
        <w:t>ном Регламентом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3) приглашать руководителей территориальных органов федеральных органов исполнительной власти, органов государственной власти Мурманской области, органов местного самоуправления и иных лиц на заседания Общественной пала</w:t>
      </w:r>
      <w:r>
        <w:t>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4) направлять в соответствии с Регламентом Общественной палаты членов Общественной палаты, уполномоченных советом Общественной палаты, для участия в заседаниях территориальных органов федеральных органов исполнительной власти, в работе комитетов (комис</w:t>
      </w:r>
      <w:r>
        <w:t>сий) Мурманской областной Думы, заседаниях Правительства Мурманской области, коллегий иных органов исполнительной власти Мурманской области, органов местного самоуправления;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5) проводить общественную экспертизу проектов законов Мурманской области, а также </w:t>
      </w:r>
      <w:r>
        <w:t>проектов нормативных правовых актов органов исполнительной власти Мурманской области и проектов муниципальных правовых актов в соответствии с настоящим Законом и Регламентом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6) направлять запросы Общественной палаты. В период между зас</w:t>
      </w:r>
      <w:r>
        <w:t>еданиями Общественной палаты запросы от имени Общественной палаты направляются по решению совета Общественной палаты;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7) оказывать некоммерческим организациям, деятельность которых направлена на развитие гражданского общества в Мурманской области, содейств</w:t>
      </w:r>
      <w:r>
        <w:t>ие в обеспечении их методическими материалами;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8) привлекать граждан, общественные объединения и представителей средств массовой информации к обсуждению вопросов, касающихся соблюдения свободы слова в средствах массовой информации, реализации права граждан</w:t>
      </w:r>
      <w:r>
        <w:t xml:space="preserve"> на распространение информации законным способом, обеспечения гарантий свободы слова и свободы массовой информации, и выработке по данным вопросам рекомендаций;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9) привлекать в соответствии с Регламентом Общественной палаты экспертов.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7. Общественная палат</w:t>
      </w:r>
      <w:r>
        <w:t>а имеет также иные права, установленные федеральными законами, законами Мурманской области.</w:t>
      </w:r>
    </w:p>
    <w:p w:rsidR="00B32A9E" w:rsidRDefault="00B32A9E">
      <w:pPr>
        <w:pStyle w:val="ConsPlusNormal0"/>
        <w:jc w:val="both"/>
      </w:pPr>
    </w:p>
    <w:p w:rsidR="00B32A9E" w:rsidRDefault="00C70569" w:rsidP="005B4C10">
      <w:pPr>
        <w:pStyle w:val="ConsPlusTitle0"/>
        <w:keepNext/>
        <w:ind w:firstLine="540"/>
        <w:jc w:val="both"/>
        <w:outlineLvl w:val="0"/>
      </w:pPr>
      <w:r>
        <w:lastRenderedPageBreak/>
        <w:t>Статья 13. Общественная экспертиза</w:t>
      </w:r>
    </w:p>
    <w:p w:rsidR="00B32A9E" w:rsidRDefault="00B32A9E" w:rsidP="005B4C10">
      <w:pPr>
        <w:pStyle w:val="ConsPlusNormal0"/>
        <w:keepNext/>
        <w:jc w:val="both"/>
      </w:pPr>
    </w:p>
    <w:p w:rsidR="00B32A9E" w:rsidRDefault="00C70569" w:rsidP="005B4C10">
      <w:pPr>
        <w:pStyle w:val="ConsPlusNormal0"/>
        <w:keepNext/>
        <w:ind w:firstLine="540"/>
        <w:jc w:val="both"/>
      </w:pPr>
      <w:r>
        <w:t xml:space="preserve">1. </w:t>
      </w:r>
      <w:proofErr w:type="gramStart"/>
      <w:r>
        <w:t>Общественная палата вправе по решению совета Общественной палаты либо в связи с обращением Губернатора Мурманской области, М</w:t>
      </w:r>
      <w:r>
        <w:t>урманской областной Думы, иных государственных органов Мурманской области, а также выборных должностных лиц местного самоуправления, органов местного самоуправления проводить общественную экспертизу законов, проектов законов и иных нормативных правовых акт</w:t>
      </w:r>
      <w:r>
        <w:t>ов Мурманской области (их проектов), муниципальных правовых актов (их проектов), в том числе публичную независимую экспертизу</w:t>
      </w:r>
      <w:proofErr w:type="gramEnd"/>
      <w:r>
        <w:t xml:space="preserve"> проектов законов Мурманской области в сфере бюджетной и налоговой политики (далее - проекты законов):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1) об областном бюджете на о</w:t>
      </w:r>
      <w:r>
        <w:t>чередной финансовый год (очередной финансовый год и плановый период);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2) об установлении налоговых ставок, порядка и срока уплаты налогов;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3) об установлении налоговых льгот, оснований и порядка их применения.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2. При поступлении запроса Общественной палаты</w:t>
      </w:r>
      <w:r>
        <w:t xml:space="preserve"> органы государственной власти Мурманской области обязаны предоставить проекты актов, указанные в запросе, а также документы и материалы, необходимые для проведения общественной экспертизы подготовленных ими проектов нормативных правовых актов.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3. Срок проведения публичной независимой экспертизы и направления инициатору заключения Общественной палаты по результатам ее проведения - не более пятнадцати рабочих дней со дня поступления проекта закона в Общественную палату.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14. Заключения Обще</w:t>
      </w:r>
      <w:r>
        <w:t>ственной палаты по результатам общественной экспертизы (публичной независимой экспертизы)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Заключение Общественной палаты по результатам общественной экспертизы направляется на рассмотрение в органы государственной власти, органы местного самоуправления, г</w:t>
      </w:r>
      <w:r>
        <w:t>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Заключение Общественной палаты по результатам проведения публичной независимой экспертизы проекта з</w:t>
      </w:r>
      <w:r>
        <w:t>акона направляется инициатору для его последующего представления в Мурманскую областную Думу.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Заключение Общественной палаты по результатам общественной экспертизы (публичной независимой экспертизы) размещается в информационно-телекоммуникационной сети "Ин</w:t>
      </w:r>
      <w:r>
        <w:t>тернет".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15. Предоставление информации Общественной палате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Предоставление информации Общественной палате осуществляется в соответствии со статьей 12 Федерального закона от 23.06.2016 N 183-ФЗ "Об общих принципах организации и деятельности обществе</w:t>
      </w:r>
      <w:r>
        <w:t>нных палат субъектов Российской Федерации".</w:t>
      </w:r>
    </w:p>
    <w:p w:rsidR="00B32A9E" w:rsidRDefault="00B32A9E">
      <w:pPr>
        <w:pStyle w:val="ConsPlusNormal0"/>
        <w:jc w:val="both"/>
      </w:pPr>
    </w:p>
    <w:p w:rsidR="00B32A9E" w:rsidRDefault="00C70569" w:rsidP="005B4C10">
      <w:pPr>
        <w:pStyle w:val="ConsPlusTitle0"/>
        <w:keepNext/>
        <w:ind w:firstLine="540"/>
        <w:jc w:val="both"/>
        <w:outlineLvl w:val="0"/>
      </w:pPr>
      <w:r>
        <w:lastRenderedPageBreak/>
        <w:t>Статья 16. Содействие членам Общественной палаты</w:t>
      </w:r>
    </w:p>
    <w:p w:rsidR="00B32A9E" w:rsidRDefault="00B32A9E" w:rsidP="005B4C10">
      <w:pPr>
        <w:pStyle w:val="ConsPlusNormal0"/>
        <w:keepNext/>
        <w:jc w:val="both"/>
      </w:pPr>
    </w:p>
    <w:p w:rsidR="00B32A9E" w:rsidRDefault="00C70569" w:rsidP="005B4C10">
      <w:pPr>
        <w:pStyle w:val="ConsPlusNormal0"/>
        <w:keepNext/>
        <w:ind w:firstLine="540"/>
        <w:jc w:val="both"/>
      </w:pPr>
      <w:proofErr w:type="gramStart"/>
      <w:r>
        <w:t>Органы государственной власти Мурманской области, органы местного самоуправления и их должностные лица обязаны оказывать содействие членам Общественной палаты в исполнении ими полномочий, установленных Федеральным законом от 23.06.2016 N 183-ФЗ "Об общих п</w:t>
      </w:r>
      <w:r>
        <w:t>ринципах организации и деятельности общественных палат субъектов Российской Федерации", настоящим Законом и иными нормативными правовыми актами Мурманской области, Регламентом Общественной палаты.</w:t>
      </w:r>
      <w:proofErr w:type="gramEnd"/>
    </w:p>
    <w:p w:rsidR="00B32A9E" w:rsidRDefault="00B32A9E" w:rsidP="005B4C10">
      <w:pPr>
        <w:pStyle w:val="ConsPlusNormal0"/>
        <w:keepNext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16.1. Формирование общественных советов при исполни</w:t>
      </w:r>
      <w:r>
        <w:t>тельных органах Мурманской области</w:t>
      </w:r>
    </w:p>
    <w:p w:rsidR="00B32A9E" w:rsidRDefault="00C70569">
      <w:pPr>
        <w:pStyle w:val="ConsPlusNormal0"/>
        <w:jc w:val="both"/>
      </w:pPr>
      <w:r>
        <w:t>(в ред. Закона Мурманской области от 30.05.2022 N 2767-01-ЗМО)</w:t>
      </w:r>
    </w:p>
    <w:p w:rsidR="00B32A9E" w:rsidRDefault="00B32A9E">
      <w:pPr>
        <w:pStyle w:val="ConsPlusNormal0"/>
        <w:ind w:firstLine="540"/>
        <w:jc w:val="both"/>
      </w:pPr>
    </w:p>
    <w:p w:rsidR="00B32A9E" w:rsidRDefault="00C7056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09.04.2018 N 2245-01-ЗМО)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 xml:space="preserve">1. Общественная палата в соответствии с нормативными правовыми актами Российской Федерации </w:t>
      </w:r>
      <w:r>
        <w:t xml:space="preserve">и нормативными правовыми актами Мурманской области принимает участие в формировании общественных советов при исполнительных органах Мурманской области, а также формирует общественные советы по проведению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о</w:t>
      </w:r>
      <w:r>
        <w:t>рганизациями в сфере культуры, охраны здоровья, образования, социального обслуживания.</w:t>
      </w:r>
    </w:p>
    <w:p w:rsidR="00B32A9E" w:rsidRDefault="00C7056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30.05.2022 N 2767-01-ЗМО)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2. Порядок образования общественных советов при исполнительных органах Мурманской области определяется Пра</w:t>
      </w:r>
      <w:r>
        <w:t>вительством Мурманской области.</w:t>
      </w:r>
    </w:p>
    <w:p w:rsidR="00B32A9E" w:rsidRDefault="00C7056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30.05.2022 N 2767-01-ЗМО)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17. Аппарат Общественной палаты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1. Организационное, правовое, аналитическое, информационное, документационное, финансовое и материально-техническое обеспечение деятельности Общественной палаты, а также финансовое, материально-техническое и информационное обеспечение деятельности обществе</w:t>
      </w:r>
      <w:r>
        <w:t>нной наблюдательной комиссии Мурманской области осуществляется аппаратом Общественной палаты.</w:t>
      </w:r>
    </w:p>
    <w:p w:rsidR="00B32A9E" w:rsidRDefault="00C7056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06.11.2025 N 3156-01-ЗМО)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2. Аппарат Общественной палаты является структурным подразделением государственного учреждения Мурм</w:t>
      </w:r>
      <w:r>
        <w:t>анской области, определенным Правительством Мурманской области.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18. Финансовое обеспечение деятельности Общественной палаты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1. Финансовое обеспечение деятельности Общественной палаты является расходным обязательством Мурманской области.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2. Финансо</w:t>
      </w:r>
      <w:r>
        <w:t>вое обеспечение содержания аппарата Общественной палаты осуществляется за счет средств областного бюджета.</w:t>
      </w:r>
    </w:p>
    <w:p w:rsidR="00B32A9E" w:rsidRDefault="00B32A9E">
      <w:pPr>
        <w:pStyle w:val="ConsPlusNormal0"/>
        <w:jc w:val="both"/>
      </w:pPr>
    </w:p>
    <w:p w:rsidR="00B32A9E" w:rsidRDefault="00C70569" w:rsidP="005B4C10">
      <w:pPr>
        <w:pStyle w:val="ConsPlusTitle0"/>
        <w:keepNext/>
        <w:ind w:firstLine="540"/>
        <w:jc w:val="both"/>
        <w:outlineLvl w:val="0"/>
      </w:pPr>
      <w:r>
        <w:lastRenderedPageBreak/>
        <w:t>Статья 18.1. Обеспечение деятельности общественной наблюдательной комиссии Мурманской области</w:t>
      </w:r>
    </w:p>
    <w:p w:rsidR="00B32A9E" w:rsidRDefault="00B32A9E" w:rsidP="005B4C10">
      <w:pPr>
        <w:pStyle w:val="ConsPlusNormal0"/>
        <w:keepNext/>
        <w:ind w:firstLine="540"/>
        <w:jc w:val="both"/>
      </w:pPr>
    </w:p>
    <w:p w:rsidR="00B32A9E" w:rsidRDefault="00C70569" w:rsidP="005B4C10">
      <w:pPr>
        <w:pStyle w:val="ConsPlusNormal0"/>
        <w:keepNext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06.11.2025 N 3</w:t>
      </w:r>
      <w:r>
        <w:t>156-01-ЗМО)</w:t>
      </w:r>
    </w:p>
    <w:p w:rsidR="00B32A9E" w:rsidRDefault="00B32A9E" w:rsidP="005B4C10">
      <w:pPr>
        <w:pStyle w:val="ConsPlusNormal0"/>
        <w:keepNext/>
        <w:jc w:val="both"/>
      </w:pPr>
    </w:p>
    <w:p w:rsidR="00B32A9E" w:rsidRDefault="00C70569" w:rsidP="005B4C10">
      <w:pPr>
        <w:pStyle w:val="ConsPlusNormal0"/>
        <w:keepNext/>
        <w:ind w:firstLine="540"/>
        <w:jc w:val="both"/>
      </w:pPr>
      <w:r>
        <w:t xml:space="preserve">1. </w:t>
      </w:r>
      <w:proofErr w:type="gramStart"/>
      <w:r>
        <w:t>Общественная палата возмещает расходы, связанные с осуществлением полномочий членов общественной наблюдательной комиссии Мурманской области, предусмотренных Федеральным законом от 10.06.2008 N 76-ФЗ "Об общественном контроле за обеспечением</w:t>
      </w:r>
      <w:r>
        <w:t xml:space="preserve"> прав человека в местах принудительного содержания и о содействии лицам, находящимся в местах принудительного содержания", и оказывает содействие в материально-техническом и информационном обеспечении деятельности этой комиссии.</w:t>
      </w:r>
      <w:proofErr w:type="gramEnd"/>
    </w:p>
    <w:p w:rsidR="00B32A9E" w:rsidRDefault="00C70569">
      <w:pPr>
        <w:pStyle w:val="ConsPlusNormal0"/>
        <w:spacing w:before="240"/>
        <w:ind w:firstLine="540"/>
        <w:jc w:val="both"/>
      </w:pPr>
      <w:r>
        <w:t>2. Возмещение расходов, свя</w:t>
      </w:r>
      <w:r>
        <w:t>занных с осуществлением полномочий членов общественной наблюдательной комиссии Мурманской области, осуществляется аппаратом Общественной палаты в пределах средств областного бюджета, предусмотренных на обеспечение деятельности Общественной палаты в текущем</w:t>
      </w:r>
      <w:r>
        <w:t xml:space="preserve"> финансовом году, в порядке и размерах, установленных Правительством Мурманской области.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Title0"/>
        <w:ind w:firstLine="540"/>
        <w:jc w:val="both"/>
        <w:outlineLvl w:val="0"/>
      </w:pPr>
      <w:r>
        <w:t>Статья 19. Вступление в силу настоящего Закона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2. Положения настоящего Закона не распростра</w:t>
      </w:r>
      <w:r>
        <w:t>няются на правоотношения, возникшие в связи с формированием и деятельностью Общественной палаты, формирование которой началось до дня вступления в силу настоящего Закона.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3. Формирование состава Общественной палаты, следующего после состава Общественной па</w:t>
      </w:r>
      <w:r>
        <w:t>латы, формирование которого началось до дня вступления в силу настоящего Закона, осуществляется в соответствии с настоящим Законом.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4. Со дня первого заседания первого состава Общественной палаты, сформированного в соответствии с настоящим Законом, признат</w:t>
      </w:r>
      <w:r>
        <w:t>ь утратившими силу: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Закон Мурманской области от 11.07.2008 N 996-01-ЗМО "Об Общественной палате Мурманской области";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Закон Мурманской области от 07.10.2008 N 1005-01-ЗМО "О внесении изменения в статью 25 Закона Мурманской области "</w:t>
      </w:r>
      <w:r>
        <w:t>Об Общественной палате Мурманской области";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Закон Мурманской области от 15.06.2009 N 1106-01-ЗМО "О внесении изменений в Закон Мурманской области "Об Общественной палате Мурманской области";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Закон Мурманской области от 30.06.2009 N 1119-01-ЗМО "О внесении </w:t>
      </w:r>
      <w:r>
        <w:t>изменений в Закон Мурманской области "Об Общественной палате Мурманской области";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Закон Мурманской области от 17.05.2010 N 1231-01-ЗМО "О внесении изменений в статьи 7 и 15 Закона Мурманской области "Об Общественной палате Мурманской области";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Закон Мурман</w:t>
      </w:r>
      <w:r>
        <w:t>ской области от 28.10.2011 N 1402-01-ЗМО "О внесении изменений в Закон Мурманской области "Об Общественной палате Мурманской области";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 xml:space="preserve">Закон Мурманской области от 13.07.2012 N 1513-01-ЗМО "О внесении изменений в Закон </w:t>
      </w:r>
      <w:r>
        <w:lastRenderedPageBreak/>
        <w:t>Мурманской области "Об Общественной па</w:t>
      </w:r>
      <w:r>
        <w:t>лате Мурманской области";</w:t>
      </w:r>
    </w:p>
    <w:p w:rsidR="00B32A9E" w:rsidRDefault="00C70569">
      <w:pPr>
        <w:pStyle w:val="ConsPlusNormal0"/>
        <w:spacing w:before="240"/>
        <w:ind w:firstLine="540"/>
        <w:jc w:val="both"/>
      </w:pPr>
      <w:r>
        <w:t>Закон Мурманской области от 06.10.2014 N 1772-01-ЗМО "О внесении изменений в статью 7 Закона Мурманской области "Об Общественной палате Мурманской области".</w:t>
      </w:r>
    </w:p>
    <w:p w:rsidR="00B32A9E" w:rsidRDefault="00B32A9E">
      <w:pPr>
        <w:pStyle w:val="ConsPlusNormal0"/>
        <w:jc w:val="both"/>
      </w:pPr>
    </w:p>
    <w:p w:rsidR="00B32A9E" w:rsidRDefault="00C70569">
      <w:pPr>
        <w:pStyle w:val="ConsPlusNormal0"/>
        <w:jc w:val="right"/>
      </w:pPr>
      <w:r>
        <w:t>Губернатор</w:t>
      </w:r>
    </w:p>
    <w:p w:rsidR="00B32A9E" w:rsidRDefault="00C70569">
      <w:pPr>
        <w:pStyle w:val="ConsPlusNormal0"/>
        <w:jc w:val="right"/>
      </w:pPr>
      <w:r>
        <w:t>Мурманской области</w:t>
      </w:r>
    </w:p>
    <w:p w:rsidR="00B32A9E" w:rsidRDefault="00C70569">
      <w:pPr>
        <w:pStyle w:val="ConsPlusNormal0"/>
        <w:jc w:val="right"/>
      </w:pPr>
      <w:r>
        <w:t>М.В.КОВТУН</w:t>
      </w:r>
    </w:p>
    <w:p w:rsidR="00B32A9E" w:rsidRDefault="00C70569">
      <w:pPr>
        <w:pStyle w:val="ConsPlusNormal0"/>
      </w:pPr>
      <w:r>
        <w:t>Мурманск</w:t>
      </w:r>
    </w:p>
    <w:p w:rsidR="00B32A9E" w:rsidRDefault="00C70569">
      <w:pPr>
        <w:pStyle w:val="ConsPlusNormal0"/>
        <w:spacing w:before="240"/>
      </w:pPr>
      <w:r>
        <w:t>6 июля 2017 года</w:t>
      </w:r>
    </w:p>
    <w:p w:rsidR="00B32A9E" w:rsidRDefault="00C70569">
      <w:pPr>
        <w:pStyle w:val="ConsPlusNormal0"/>
        <w:spacing w:before="240"/>
      </w:pPr>
      <w:r>
        <w:t>N 215</w:t>
      </w:r>
      <w:r>
        <w:t>9-01-ЗМО</w:t>
      </w:r>
    </w:p>
    <w:p w:rsidR="00B32A9E" w:rsidRDefault="00B32A9E">
      <w:pPr>
        <w:pStyle w:val="ConsPlusNormal0"/>
        <w:jc w:val="both"/>
      </w:pPr>
    </w:p>
    <w:p w:rsidR="00B32A9E" w:rsidRDefault="00B32A9E">
      <w:pPr>
        <w:pStyle w:val="ConsPlusNormal0"/>
        <w:jc w:val="both"/>
      </w:pPr>
    </w:p>
    <w:p w:rsidR="00B32A9E" w:rsidRDefault="00B32A9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32A9E" w:rsidSect="00B32A9E">
      <w:footerReference w:type="firs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569" w:rsidRDefault="00C70569" w:rsidP="00B32A9E">
      <w:r>
        <w:separator/>
      </w:r>
    </w:p>
  </w:endnote>
  <w:endnote w:type="continuationSeparator" w:id="0">
    <w:p w:rsidR="00C70569" w:rsidRDefault="00C70569" w:rsidP="00B32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597657"/>
      <w:docPartObj>
        <w:docPartGallery w:val="Page Numbers (Bottom of Page)"/>
        <w:docPartUnique/>
      </w:docPartObj>
    </w:sdtPr>
    <w:sdtContent>
      <w:p w:rsidR="005B4C10" w:rsidRDefault="005B4C10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B4C10" w:rsidRDefault="005B4C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569" w:rsidRDefault="00C70569" w:rsidP="00B32A9E">
      <w:r>
        <w:separator/>
      </w:r>
    </w:p>
  </w:footnote>
  <w:footnote w:type="continuationSeparator" w:id="0">
    <w:p w:rsidR="00C70569" w:rsidRDefault="00C70569" w:rsidP="00B32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2A9E"/>
    <w:rsid w:val="005B4C10"/>
    <w:rsid w:val="00B32A9E"/>
    <w:rsid w:val="00C7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A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B32A9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32A9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B32A9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32A9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B32A9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32A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32A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B32A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B32A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B32A9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B32A9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B32A9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B32A9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B32A9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B32A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B32A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B32A9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B4C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C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B4C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4C10"/>
  </w:style>
  <w:style w:type="paragraph" w:styleId="a7">
    <w:name w:val="footer"/>
    <w:basedOn w:val="a"/>
    <w:link w:val="a8"/>
    <w:uiPriority w:val="99"/>
    <w:unhideWhenUsed/>
    <w:rsid w:val="005B4C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4C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5998</Words>
  <Characters>34195</Characters>
  <Application>Microsoft Office Word</Application>
  <DocSecurity>0</DocSecurity>
  <Lines>284</Lines>
  <Paragraphs>80</Paragraphs>
  <ScaleCrop>false</ScaleCrop>
  <Company>КонсультантПлюс Версия 4024.00.50</Company>
  <LinksUpToDate>false</LinksUpToDate>
  <CharactersWithSpaces>40113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06.07.2017 N 2159-01-ЗМО
(ред. от 06.11.2025)
"Об общественной палате Мурманской области"
(принят Мурманской областной Думой 29.06.2017)</dc:title>
  <dc:creator>Кошевая Татьяна Евгеньевна</dc:creator>
  <cp:lastModifiedBy>KoshevayaTE</cp:lastModifiedBy>
  <cp:revision>2</cp:revision>
  <dcterms:created xsi:type="dcterms:W3CDTF">2025-11-11T12:45:00Z</dcterms:created>
  <dcterms:modified xsi:type="dcterms:W3CDTF">2025-11-11T12:45:00Z</dcterms:modified>
</cp:coreProperties>
</file>